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23" w14:textId="585261D9" w:rsidR="003D4B63" w:rsidRPr="00DF31DA" w:rsidRDefault="003D4B63" w:rsidP="003D4B63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3D4B6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Будда Изрекает Махаяна-сутру Дхарани Татхагаты, Царя Решительного Сияния Неизмеримой Жизни</w:t>
      </w:r>
      <w:r w:rsidRPr="00DF31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7360F50" w14:textId="7CDC700C" w:rsidR="003D4B63" w:rsidRPr="00CC030A" w:rsidRDefault="001F1A7E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Aparimit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yur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ñā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na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vini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caya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tejor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ja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tath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gata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dharani</w:t>
      </w:r>
      <w:r w:rsidRPr="001F1A7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="00CC030A" w:rsidRPr="00CC030A">
        <w:rPr>
          <w:lang w:val="ru-RU"/>
        </w:rPr>
        <w:t xml:space="preserve"> 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y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na</w:t>
      </w:r>
      <w:r w:rsid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-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="00CC030A" w:rsidRPr="00CC030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</w:p>
    <w:p w14:paraId="3FF62470" w14:textId="77777777" w:rsidR="003D4B63" w:rsidRPr="001F1A7E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60E0B540" w14:textId="174D4084" w:rsidR="003D4B63" w:rsidRPr="003D4B6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3D4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Fa Tian</w:t>
      </w:r>
    </w:p>
    <w:p w14:paraId="27964CEA" w14:textId="43D56C43" w:rsidR="003D4B63" w:rsidRPr="003D4B6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3D4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937</w:t>
      </w:r>
      <w:r w:rsidRPr="003D4B63">
        <w:rPr>
          <w:lang w:val="ru-RU"/>
        </w:rPr>
        <w:t xml:space="preserve"> </w:t>
      </w:r>
    </w:p>
    <w:p w14:paraId="4C117FBA" w14:textId="77777777" w:rsidR="003D4B63" w:rsidRPr="005719AE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65DF0CA" w14:textId="78558A46" w:rsidR="003D4B63" w:rsidRPr="003D4B6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Rulu</w:t>
      </w:r>
    </w:p>
    <w:p w14:paraId="6CEB56A3" w14:textId="77777777" w:rsidR="003D4B63" w:rsidRPr="005719AE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B67A294" w14:textId="77777777" w:rsidR="003D4B63" w:rsidRPr="005719AE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1D4C8E0" w14:textId="77777777" w:rsidR="003D4B63" w:rsidRPr="00485AC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B2B33A9" w14:textId="77777777" w:rsidR="003D4B63" w:rsidRPr="00485AC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13699EA8" w14:textId="77777777" w:rsidR="003D4B63" w:rsidRPr="00485AC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55F858B7" w14:textId="77777777" w:rsidR="003D4B63" w:rsidRPr="00485AC3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3703B79" w14:textId="77777777" w:rsidR="003D4B63" w:rsidRPr="00E809F0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3A6665F" w14:textId="77777777" w:rsidR="003D4B63" w:rsidRPr="00E809F0" w:rsidRDefault="003D4B63" w:rsidP="003D4B6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7B6A2D89" w14:textId="06B2427E" w:rsidR="009D5181" w:rsidRPr="009D5181" w:rsidRDefault="009D5181" w:rsidP="009D51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Благословенный пребывал в Шравасти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Śrāvastī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роще Джетавана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Jetavana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саду Анатхапиндика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Anāthapiṇḍika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вместе с собранием из тысячи двухсот пятидесяти великих бхикшу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были признаны великими архатами, которые исчерпали все загрязнения и омрачения, достигли собственного блага и обрели полную свободу ума.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Почтенные бодхисаттвы-махасаттвы, обладающие обширной мудростью и заслугами, в совершенстве наделенные величественным поведением, также прибыли на это собрание, чтобы услышать Дхарму.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главе собрания стоял Манджушри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Mañjuśrī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бодхисаттва-махасаттва великой мудрости.</w:t>
      </w:r>
    </w:p>
    <w:p w14:paraId="4E061682" w14:textId="15C937CF" w:rsidR="009D5181" w:rsidRPr="009D5181" w:rsidRDefault="009D5181" w:rsidP="009D51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Будда Шакьямуни, исполненный сострадания, обратил свой взор на всех живых существ, которым в будущие времена суждена краткая жизнь.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Желая даровать им великое благо долголетия, он решил провозгласить непостижимую, тайную, глубокую, чудесную и победоносную Дхарму.</w:t>
      </w:r>
    </w:p>
    <w:p w14:paraId="55B6246E" w14:textId="0132BAA7" w:rsidR="009D5181" w:rsidRPr="009D5181" w:rsidRDefault="009D5181" w:rsidP="009D51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Благословенный обратился к Манджушри, бодхисаттве великой мудрости: «Внемлите все вы! К западу от Джамбудвипы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Jambudvīpa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этого южного континента, через бесчисленные земли будд находится мир, называемый Кладезем Беспредельных Заслуг.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 земля величественна, украшена множеством сокровищ, чиста и превосходна, мирна и радостна; она исполнена изысканности и превосходит все миры в десяти направлениях.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той обители Беспредельных Заслуг пребывает Будда по имени Татхагата Царь Неизменного Сияния Бесконечной Жизни, достигший непревзойденного и совершенного пробуждения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anuttara-samyak-saṃbodhi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Ныне он находится в той земле.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Излучая великую любовь и сострадание, он проповедует истинную Дхарму ради живых существ, дабы они обрели высшую пользу, покой и радость».</w:t>
      </w:r>
    </w:p>
    <w:p w14:paraId="47A07125" w14:textId="51586B1D" w:rsidR="009D5181" w:rsidRPr="009D5181" w:rsidRDefault="009D5181" w:rsidP="009D51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Будда сказал бодхисаттве Манджушри: «Ныне в этом мире Джамбудвипы срок человеческой жизни составляет сто лет, однако многие совершают дурную карму и умирают преждевременно.</w:t>
      </w:r>
    </w:p>
    <w:p w14:paraId="06917C19" w14:textId="12A05622" w:rsidR="009D5181" w:rsidRPr="009D5181" w:rsidRDefault="009D5181" w:rsidP="009D51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Манджушри, если живые существа увидят эту сутру дхарани (</w:t>
      </w:r>
      <w:r w:rsidRPr="009D51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dhāraṇī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Татхагаты Царя Неизменного Сияния Бесконечной Жизни и услышат имя этого Татхагаты, их заслуги будут велики.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они перепишут эту сутру сами или побудят других переписать ее, а затем поместят свитки в своих домах, в высоких башнях или в залах обителей,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они примут и будут хранить эту сутру дхарани Татхагаты Царя Неизменного Сияния Бесконечной Жизни, читая и декламируя ее, совершая перед ней поклоны и поднося различные цветы, благовония, ароматические порошки, притирания, гирлянды и прочее —тогда те, кому суждена короткая жизнь, если они искренне перепишут и будут хранить эту сутру, читать и возглашать ее, совершать подношения и простирания, продлят свою жизнь до ста лет.</w:t>
      </w:r>
    </w:p>
    <w:p w14:paraId="16527A84" w14:textId="77777777" w:rsidR="009D5181" w:rsidRPr="009D5181" w:rsidRDefault="009D5181" w:rsidP="009D518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Манджушри, если живые существа, услышав имя Татхагаты Царя Неизменного Сияния Бесконечной Жизни, с искренним сердцем произнесут его сто восемь раз, их краткая жизнь будет продлена.</w:t>
      </w:r>
    </w:p>
    <w:p w14:paraId="7532CC9A" w14:textId="77777777" w:rsidR="009D5181" w:rsidRPr="009D5181" w:rsidRDefault="009D5181" w:rsidP="002B7BC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те, кто лишь услышал его имя, преисполнятся веры, примут и почтят его, они также обретут долголетие.</w:t>
      </w:r>
    </w:p>
    <w:p w14:paraId="260E9C64" w14:textId="3745D28A" w:rsidR="009D5181" w:rsidRDefault="009D5181" w:rsidP="002B7BC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Более того, Манджушри, если найдутся те, кто без малейших колебаний постоянно и искренне помышляет об истинной Дхарме и ищет ее —благие мужи и благие жены, внемлите же все вы.</w:t>
      </w:r>
      <w:r w:rsidR="002B7BC1" w:rsidRPr="002B7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Ради вас я ныне </w:t>
      </w:r>
      <w:r w:rsidRPr="009D51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провозглашаю стовосьмисложную дхарани Татхагаты Царя Неизменного Сияния Бесконечной Жизни:»</w:t>
      </w:r>
    </w:p>
    <w:p w14:paraId="6ED17391" w14:textId="71F28349" w:rsidR="00044048" w:rsidRPr="004F4DBF" w:rsidRDefault="00044048" w:rsidP="002B7BC1">
      <w:pPr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namo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bhagavate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aparimitāyur-jñāna-suviniścita-tejorājāya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 |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tathāgatāyārhate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samyak-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saṁbuddhāya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 | tad-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yathā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[</w:t>
      </w:r>
      <w:proofErr w:type="spellStart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>oṁ</w:t>
      </w:r>
      <w:proofErr w:type="spellEnd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>puṇya</w:t>
      </w:r>
      <w:proofErr w:type="spellEnd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 xml:space="preserve"> </w:t>
      </w:r>
      <w:proofErr w:type="spellStart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>mahā-puṇya</w:t>
      </w:r>
      <w:proofErr w:type="spellEnd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 xml:space="preserve"> | </w:t>
      </w:r>
      <w:proofErr w:type="spellStart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>aparimita-puṇya</w:t>
      </w:r>
      <w:proofErr w:type="spellEnd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 xml:space="preserve"> | </w:t>
      </w:r>
      <w:proofErr w:type="spellStart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>aparimitāyuḥ-puṇya-jñāna-saṁbhāropacite</w:t>
      </w:r>
      <w:proofErr w:type="spellEnd"/>
      <w:r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> |</w:t>
      </w:r>
      <w:r w:rsidR="004F4DBF" w:rsidRPr="00A34794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36"/>
          <w:szCs w:val="36"/>
          <w14:ligatures w14:val="none"/>
        </w:rPr>
        <w:t xml:space="preserve"> </w:t>
      </w:r>
      <w:r w:rsidR="00A3479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*</w:t>
      </w:r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] oṁ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saṁskāra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pariśuddha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dharmate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gagana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samudgate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 |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svabhāva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viśuddhe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mahā-naya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parivāre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svāhā</w:t>
      </w:r>
      <w:proofErr w:type="spellEnd"/>
      <w:r w:rsidRPr="004F4D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 ||</w:t>
      </w:r>
    </w:p>
    <w:p w14:paraId="5749645C" w14:textId="19927056" w:rsidR="003D4B63" w:rsidRDefault="003D4B63" w:rsidP="003D4B63"/>
    <w:p w14:paraId="322E6E18" w14:textId="03AFCA3C" w:rsidR="00475797" w:rsidRPr="00475797" w:rsidRDefault="00475797" w:rsidP="004757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tab/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Бодхисаттва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Манджушри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75797">
        <w:rPr>
          <w:rFonts w:ascii="Times New Roman" w:hAnsi="Times New Roman" w:cs="Times New Roman"/>
          <w:sz w:val="28"/>
          <w:szCs w:val="28"/>
        </w:rPr>
        <w:t>Ma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ñ</w:t>
      </w:r>
      <w:r w:rsidRPr="00475797">
        <w:rPr>
          <w:rFonts w:ascii="Times New Roman" w:hAnsi="Times New Roman" w:cs="Times New Roman"/>
          <w:sz w:val="28"/>
          <w:szCs w:val="28"/>
        </w:rPr>
        <w:t>ju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ś</w:t>
      </w:r>
      <w:r w:rsidRPr="00475797">
        <w:rPr>
          <w:rFonts w:ascii="Times New Roman" w:hAnsi="Times New Roman" w:cs="Times New Roman"/>
          <w:sz w:val="28"/>
          <w:szCs w:val="28"/>
        </w:rPr>
        <w:t>r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ī), если те, чей срок жизни подходит к концу, перепишут или побудят других переписать эту дхарани (</w:t>
      </w:r>
      <w:r w:rsidRPr="00475797">
        <w:rPr>
          <w:rFonts w:ascii="Times New Roman" w:hAnsi="Times New Roman" w:cs="Times New Roman"/>
          <w:i/>
          <w:iCs/>
          <w:sz w:val="28"/>
          <w:szCs w:val="28"/>
        </w:rPr>
        <w:t>dh</w:t>
      </w:r>
      <w:r w:rsidRPr="00475797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475797">
        <w:rPr>
          <w:rFonts w:ascii="Times New Roman" w:hAnsi="Times New Roman" w:cs="Times New Roman"/>
          <w:i/>
          <w:iCs/>
          <w:sz w:val="28"/>
          <w:szCs w:val="28"/>
        </w:rPr>
        <w:t>raṇ</w:t>
      </w:r>
      <w:r w:rsidRPr="00475797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) из ста восьми слогов, принадлежащую Татхагате (</w:t>
      </w:r>
      <w:r w:rsidRPr="00475797">
        <w:rPr>
          <w:rFonts w:ascii="Times New Roman" w:hAnsi="Times New Roman" w:cs="Times New Roman"/>
          <w:i/>
          <w:iCs/>
          <w:sz w:val="28"/>
          <w:szCs w:val="28"/>
        </w:rPr>
        <w:t>Tath</w:t>
      </w:r>
      <w:r w:rsidRPr="00475797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475797">
        <w:rPr>
          <w:rFonts w:ascii="Times New Roman" w:hAnsi="Times New Roman" w:cs="Times New Roman"/>
          <w:i/>
          <w:iCs/>
          <w:sz w:val="28"/>
          <w:szCs w:val="28"/>
        </w:rPr>
        <w:t>gata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) — Царю решительного сияния безмерной жизни, поместят эти тексты на вершины высоких башен или в чистые залы обителей, украсят их согласно Дхарме и совершат разнообразные подношения, то они обретут долголетие и проживут сто лет.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После завершения земного пути они переродятся в мире «Сокровищница безмерных добродетелей», в чистой обители Татхагаты — Царя решительного сияния безмерной жизни.</w:t>
      </w:r>
    </w:p>
    <w:p w14:paraId="3A42670F" w14:textId="66801B14" w:rsidR="00475797" w:rsidRPr="00475797" w:rsidRDefault="00475797" w:rsidP="0047579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75797">
        <w:rPr>
          <w:rFonts w:ascii="Times New Roman" w:hAnsi="Times New Roman" w:cs="Times New Roman"/>
          <w:sz w:val="28"/>
          <w:szCs w:val="28"/>
          <w:lang w:val="ru-RU"/>
        </w:rPr>
        <w:t>Когда Будда Шакьямуни провозглашал эту сутру дхарани Татхагаты — Царя решительного сияния безмерной жизни, девяносто девять коти (</w:t>
      </w:r>
      <w:r w:rsidRPr="00475797">
        <w:rPr>
          <w:rFonts w:ascii="Times New Roman" w:hAnsi="Times New Roman" w:cs="Times New Roman"/>
          <w:i/>
          <w:iCs/>
          <w:sz w:val="28"/>
          <w:szCs w:val="28"/>
        </w:rPr>
        <w:t>koṭi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) Будд в едином порыве и в один голос также провозгласили её.</w:t>
      </w:r>
    </w:p>
    <w:p w14:paraId="60C88AAD" w14:textId="329BA8E1" w:rsidR="00475797" w:rsidRDefault="00475797" w:rsidP="0047579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восемьдесят четыре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семьдесят семь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шестьдесят шесть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пятьдесят пять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сорок четыре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тридцать шесть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двадцать пять коти Будд единым разумом и единым гласом провозгласили эту сутру.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>В то же время коти Будд, числом подобные песчинкам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t xml:space="preserve">в десяти реках Ганга, в полном единодушии и в </w:t>
      </w:r>
      <w:r w:rsidRPr="00475797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один голос также провозгласили эту сутру дхарани Татхагаты — Царя решительного сияния безмерной жизни.</w:t>
      </w:r>
    </w:p>
    <w:p w14:paraId="72080BFB" w14:textId="74CF60DB" w:rsidR="001F1A7E" w:rsidRPr="001F1A7E" w:rsidRDefault="001F1A7E" w:rsidP="001F1A7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F1A7E">
        <w:rPr>
          <w:rFonts w:ascii="Times New Roman" w:hAnsi="Times New Roman" w:cs="Times New Roman"/>
          <w:sz w:val="28"/>
          <w:szCs w:val="28"/>
          <w:lang w:val="ru-RU"/>
        </w:rPr>
        <w:t xml:space="preserve">[Будда продолжил]: «Те, кто переписывают или побуждают других переписывать этот текст 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Dh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raṇ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ī-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tra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, никогда не родятся в аду, в мире претов, в царстве животных или в обители Ямы, владыки подземного мира. Они никогда более не вступят на эти пагубные пути существования в силу принятия дурных воздаяний. Благодаря заслугам, обретенным от переписывания этой сутры дхарани Татхагаты, Царя Решительного Сияния Безмерной Жизни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Aparimit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yur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ñā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na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vini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caya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tejor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ja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tath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gata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они будут обладать знанием прошлых жизней в каждом последующем рождении, жизнь за жизнью, где бы они ни воплотились.</w:t>
      </w:r>
    </w:p>
    <w:p w14:paraId="39C09545" w14:textId="77777777" w:rsidR="001F1A7E" w:rsidRPr="001F1A7E" w:rsidRDefault="001F1A7E" w:rsidP="001F1A7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F1A7E">
        <w:rPr>
          <w:rFonts w:ascii="Times New Roman" w:hAnsi="Times New Roman" w:cs="Times New Roman"/>
          <w:sz w:val="28"/>
          <w:szCs w:val="28"/>
          <w:lang w:val="ru-RU"/>
        </w:rPr>
        <w:t>Если найдутся те, кто перепишет или поручит переписать эту сутру дхарани Татхагаты Безмерной Жизни и Решительного Сияния, их заслуги будут равны заслугам от переписывания текстов восьмидесяти четырех тысяч сокровищниц Дхармы. Если найдутся те, кто перепишет или поручит переписать эту сутру дхарани Татхагаты Безмерной Жизни и Решительного Сияния, их заслуги будут равны заслугам от возведения восьмидесяти четырех тысяч драгоценных пагод.</w:t>
      </w:r>
    </w:p>
    <w:p w14:paraId="2C2B3FED" w14:textId="77777777" w:rsidR="001F1A7E" w:rsidRPr="001F1A7E" w:rsidRDefault="001F1A7E" w:rsidP="001F1A7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F1A7E">
        <w:rPr>
          <w:rFonts w:ascii="Times New Roman" w:hAnsi="Times New Roman" w:cs="Times New Roman"/>
          <w:sz w:val="28"/>
          <w:szCs w:val="28"/>
          <w:lang w:val="ru-RU"/>
        </w:rPr>
        <w:t>Если найдутся те, кто перепишет или поручит переписать эту сутру дхарани Татхагаты Безмерной Жизни и Решительного Сияния, благодаря этой благой заслуге их негативная карма, которая могла бы ввергнуть их в ад непрерывных мучений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Av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ci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будет полностью уничтожена. Если найдутся те, кто перепишет или поручит переписать эту сутру дхарани Татхагаты Безмерной Жизни и Решительного Сияния, они не подпадут под власть Мары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ra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 и его свиты, не примут облик якш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yakṣa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 или ракшасов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kṣasa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не умрут преждевременной смертью и никогда не получат тех дурных воздаяний, о которых упоминалось ранее.</w:t>
      </w:r>
    </w:p>
    <w:p w14:paraId="124021FF" w14:textId="77777777" w:rsidR="001F1A7E" w:rsidRPr="001F1A7E" w:rsidRDefault="001F1A7E" w:rsidP="001F1A7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F1A7E">
        <w:rPr>
          <w:rFonts w:ascii="Times New Roman" w:hAnsi="Times New Roman" w:cs="Times New Roman"/>
          <w:sz w:val="28"/>
          <w:szCs w:val="28"/>
          <w:lang w:val="ru-RU"/>
        </w:rPr>
        <w:t>Если найдутся те, кто перепишет или поручит переписать эту сутру дхарани Татхагаты Безмерной Жизни и Решительного Сияния, в конце их жизни перед ними явятся девяносто девять коти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koṭi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 Будд, чтобы принять их для перерождения в чистых землях Будд. Вам не следует сомневаться в моих словах.</w:t>
      </w:r>
    </w:p>
    <w:p w14:paraId="4164DE45" w14:textId="77777777" w:rsidR="001F1A7E" w:rsidRDefault="001F1A7E" w:rsidP="001F1A7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1A7E">
        <w:rPr>
          <w:rFonts w:ascii="Times New Roman" w:hAnsi="Times New Roman" w:cs="Times New Roman"/>
          <w:sz w:val="28"/>
          <w:szCs w:val="28"/>
          <w:lang w:val="ru-RU"/>
        </w:rPr>
        <w:t xml:space="preserve">Если найдутся те, кто перепишет или поручит переписать эту сутру дхарани Татхагаты Безмерной Жизни и Решительного Сияния, они никогда не примут женский облик в своих будущих жизнях. Если найдутся те, кто 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перепишет или поручит переписать эту сутру дхарани Татхагаты Безмерной Жизни и Решительного Сияния, их всегда будут тайно сопровождать и защищать четыре небесных царя (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catur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mah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1F1A7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i/>
          <w:iCs/>
          <w:sz w:val="28"/>
          <w:szCs w:val="28"/>
        </w:rPr>
        <w:t>ja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). На востоке — это Небесный Царь, Хранитель Страны (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Dhṛtar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ṣṭra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владыка гандхарвов; на юге — Небесный Царь Возвышающий (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ū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ḍhaka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владыка кумбханд; на западе — Небесный Царь Широкоглазый (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Vir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ū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kṣa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владыка великих нагов; и на севере — Небесный Царь Многослышащий (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Vai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ś</w:t>
      </w:r>
      <w:r w:rsidRPr="001F1A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ravaṇa</w:t>
      </w:r>
      <w:r w:rsidRPr="001F1A7E">
        <w:rPr>
          <w:rFonts w:ascii="Times New Roman" w:hAnsi="Times New Roman" w:cs="Times New Roman"/>
          <w:sz w:val="28"/>
          <w:szCs w:val="28"/>
          <w:lang w:val="ru-RU"/>
        </w:rPr>
        <w:t>), владыка якш».</w:t>
      </w:r>
    </w:p>
    <w:p w14:paraId="740F3A31" w14:textId="3CA021CC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«Если найдутся те, кто ради этой сутры отдаст в качестве подношения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малую часть своего богатства, они тем самым фактически одарят других всеми семью сокровищами — золотом, серебром, лазуритом, раковиной, изумрудом, кораллом и янтарем, — заполнив ими этот мир трех тысяч великих тысяч миров.</w:t>
      </w:r>
    </w:p>
    <w:p w14:paraId="07386390" w14:textId="77777777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Более того, если найдутся те, кто совершит подношения этой сутре, они тем самым совершат подношение всему собранию истинной дхармы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saddharma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950453C" w14:textId="093D5166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Если найдутся те, кто преподнесет превосходные семь сокровищ в качестве дара семи буддам-татхагатам прошлого, именуемым также 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архатами и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 подлинно совершенными буддами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samyak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saṃbuddha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 — Випашьину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Vipa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yin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Шикхину (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ikhin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Вишвабху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Vi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vabh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Кракуччханде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Krakucchanda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Канакамуни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Kanakamuni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Кашьяпе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āś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yapa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 и Шакьямуни (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Śā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kyamuni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— то объем заслуг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puṇyaskandha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которые они накопят, невозможно будет измерить.</w:t>
      </w:r>
    </w:p>
    <w:p w14:paraId="377CD1EF" w14:textId="77777777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Подобным образом, если найдутся те, кто совершит подношения этой сутре дхарани Татхагаты, Царя Решительного Сияния Безграничной Жизни, предел их заслуг невозможно будет измерить.</w:t>
      </w:r>
    </w:p>
    <w:p w14:paraId="4A8E8E12" w14:textId="48158636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«Как нельзя сосчитать количество капель воды в четырех великих океанах, так 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 если найдутся те, кто перепишет эту сутру дхарани Татхагаты, Царя Решительного Сияния Безграничной Жизни, будет хранить ее, читать и декламировать, а также совершать подношения, предел их заслуг невозможно будет измерить.</w:t>
      </w:r>
    </w:p>
    <w:p w14:paraId="7C633158" w14:textId="071FDCFA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Если найдутся те, кто перепишет эту сутру дхарани Татхагаты, Царя Решительного Сияния Безграничной Жизни, то место, где они находятся, обретет статус драгоценной пагоды, содержащей святые реликвии будд.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Это место станет достойным почтения и поклонения.</w:t>
      </w:r>
    </w:p>
    <w:p w14:paraId="4797D741" w14:textId="3161A33F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живые существа услышат эту дхарани, они никогда больше не примут формы несчастного существования, такие как птицы, четвероногие или многоногие существа.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Они быстро достигнут непревзойденного и подлинно совершенного пробуждения (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anuttara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samyak</w:t>
      </w:r>
      <w:r w:rsidRPr="00A529F5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A529F5">
        <w:rPr>
          <w:rFonts w:ascii="Times New Roman" w:hAnsi="Times New Roman" w:cs="Times New Roman"/>
          <w:i/>
          <w:iCs/>
          <w:sz w:val="28"/>
          <w:szCs w:val="28"/>
        </w:rPr>
        <w:t>saṃbodhi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), от которого никогда не отступят.</w:t>
      </w:r>
    </w:p>
    <w:p w14:paraId="2729C15D" w14:textId="77777777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«Если те, кто накопил семь сокровищ — золото, серебро, лазурит, раковину, изумруд, коралл и янтарь, — сложив их грудой высотой с чудесную гору, раздадут их все в качестве милостыни, объем заслуг, которые они накопят, невозможно будет измерить.</w:t>
      </w:r>
    </w:p>
    <w:p w14:paraId="07EBE415" w14:textId="7379BC94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Подобным образом, если найдутся те, кто ради этой сутры дхарани Татхагаты, Царя Решительного Сияния Безграничной Жизни, сделает подношение, предел их заслуг невозможно будет измерить.</w:t>
      </w:r>
    </w:p>
    <w:p w14:paraId="4356B037" w14:textId="7E63ECB3" w:rsidR="00A529F5" w:rsidRP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Более того, если найдутся те, кто перепишет эту сутру дхарани Татхагаты, Царя Решительного Сияния Безграничной Жизни, и выразит ей почтение и совершит подношения, они тем самым выразят почтение и совершат подношения всем татхагатам в землях будд в десяти направлениях.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9F5">
        <w:rPr>
          <w:rFonts w:ascii="Times New Roman" w:hAnsi="Times New Roman" w:cs="Times New Roman"/>
          <w:sz w:val="28"/>
          <w:szCs w:val="28"/>
          <w:lang w:val="ru-RU"/>
        </w:rPr>
        <w:t>В этом нет никакого различия».</w:t>
      </w:r>
    </w:p>
    <w:p w14:paraId="6FB315E7" w14:textId="77777777" w:rsidR="00A529F5" w:rsidRDefault="00A529F5" w:rsidP="00A529F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529F5">
        <w:rPr>
          <w:rFonts w:ascii="Times New Roman" w:hAnsi="Times New Roman" w:cs="Times New Roman"/>
          <w:sz w:val="28"/>
          <w:szCs w:val="28"/>
          <w:lang w:val="ru-RU"/>
        </w:rPr>
        <w:t>Затем Шакьямуни, Почитаемый в мирах, произнес в стихах:</w:t>
      </w:r>
    </w:p>
    <w:p w14:paraId="70349016" w14:textId="77777777" w:rsidR="00F17F06" w:rsidRPr="00F17F06" w:rsidRDefault="00F17F06" w:rsidP="00A529F5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2B4C284E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Через практику обретается сила даяния.</w:t>
      </w:r>
    </w:p>
    <w:p w14:paraId="23B2FAF3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Благодаря силе даяния достигается состояние будды.</w:t>
      </w:r>
    </w:p>
    <w:p w14:paraId="2452021D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Если войти в обитель великого сострадания</w:t>
      </w:r>
    </w:p>
    <w:p w14:paraId="7927D119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И лишь раз услышать эту дхарани (</w:t>
      </w:r>
      <w:r w:rsidRPr="00F17F06">
        <w:rPr>
          <w:rFonts w:ascii="Times New Roman" w:hAnsi="Times New Roman" w:cs="Times New Roman"/>
          <w:i/>
          <w:iCs/>
          <w:sz w:val="28"/>
          <w:szCs w:val="28"/>
          <w:lang w:val="ru-RU"/>
        </w:rPr>
        <w:t>dhāraṇī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14:paraId="078D9FA0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То, хотя даяние еще не доведено до совершенства,</w:t>
      </w:r>
    </w:p>
    <w:p w14:paraId="5F317432" w14:textId="77777777" w:rsid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Вскоре станешь учителем богов и людей.</w:t>
      </w:r>
    </w:p>
    <w:p w14:paraId="2F002866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7438F6A" w14:textId="6D32D5BC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 xml:space="preserve">Через практику обретается сила соблюдения 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>обетов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E1828A" w14:textId="02B614A5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Благодаря силе соблюдения обетов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>достигается состояние будды.</w:t>
      </w:r>
    </w:p>
    <w:p w14:paraId="7759C856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Если войти в обитель великого сострадания</w:t>
      </w:r>
    </w:p>
    <w:p w14:paraId="4A679423" w14:textId="7EFEACE2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И лишь раз услышать эту дхарани,</w:t>
      </w:r>
    </w:p>
    <w:p w14:paraId="02AAD72A" w14:textId="7A8DD448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lastRenderedPageBreak/>
        <w:t>То, хотя соблюдение обетов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7F06">
        <w:rPr>
          <w:rFonts w:ascii="Times New Roman" w:hAnsi="Times New Roman" w:cs="Times New Roman"/>
          <w:sz w:val="28"/>
          <w:szCs w:val="28"/>
          <w:lang w:val="ru-RU"/>
        </w:rPr>
        <w:t>еще не доведено до совершенства,</w:t>
      </w:r>
    </w:p>
    <w:p w14:paraId="6F0D0E91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Вскоре станешь учителем богов и людей.</w:t>
      </w:r>
    </w:p>
    <w:p w14:paraId="16EDAD73" w14:textId="77777777" w:rsid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2F4C63D" w14:textId="2E15D734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Через практику обретается сила терпения.</w:t>
      </w:r>
    </w:p>
    <w:p w14:paraId="636602C7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Благодаря силе терпения достигается состояние будды.</w:t>
      </w:r>
    </w:p>
    <w:p w14:paraId="5B85665B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Если войти в обитель великого сострадания</w:t>
      </w:r>
    </w:p>
    <w:p w14:paraId="27B497A3" w14:textId="1B88EA3E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И лишь раз услышать эту дхарани,</w:t>
      </w:r>
    </w:p>
    <w:p w14:paraId="562A153D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То, хотя терпение еще не доведено до совершенства,</w:t>
      </w:r>
    </w:p>
    <w:p w14:paraId="277DBAE0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Вскоре станешь учителем богов и людей.</w:t>
      </w:r>
    </w:p>
    <w:p w14:paraId="01783539" w14:textId="77777777" w:rsid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D76E491" w14:textId="6E8F107B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Через практику обретается сила усердия.</w:t>
      </w:r>
    </w:p>
    <w:p w14:paraId="752B4333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Благодаря силе усердия достигается состояние будды.</w:t>
      </w:r>
    </w:p>
    <w:p w14:paraId="17BDE208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Если войти в обитель великого сострадания</w:t>
      </w:r>
    </w:p>
    <w:p w14:paraId="6A9512F6" w14:textId="7C21B170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И лишь раз услышать эту дхарани,</w:t>
      </w:r>
    </w:p>
    <w:p w14:paraId="74056133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То, хотя усердие еще не доведено до совершенства,</w:t>
      </w:r>
    </w:p>
    <w:p w14:paraId="0D6EC8B5" w14:textId="77777777" w:rsid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17F06">
        <w:rPr>
          <w:rFonts w:ascii="Times New Roman" w:hAnsi="Times New Roman" w:cs="Times New Roman"/>
          <w:sz w:val="28"/>
          <w:szCs w:val="28"/>
          <w:lang w:val="ru-RU"/>
        </w:rPr>
        <w:t>Вскоре станешь учителем богов и людей.</w:t>
      </w:r>
    </w:p>
    <w:p w14:paraId="443F2FAE" w14:textId="77777777" w:rsidR="00F17F06" w:rsidRPr="00F17F06" w:rsidRDefault="00F17F06" w:rsidP="00F17F06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49DB057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Благодаря практике обретается сила медитации.</w:t>
      </w:r>
    </w:p>
    <w:p w14:paraId="4082D10C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Силою медитации достигается состояние Будды.</w:t>
      </w:r>
    </w:p>
    <w:p w14:paraId="759A9239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Если войти в сокровенную обитель великого сострадания</w:t>
      </w:r>
    </w:p>
    <w:p w14:paraId="45E87EE1" w14:textId="106F5D8B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и лишь на мгновение услышать эту дхарани,</w:t>
      </w:r>
    </w:p>
    <w:p w14:paraId="0358666B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то, даже если медитация еще не доведена до совершенства,</w:t>
      </w:r>
    </w:p>
    <w:p w14:paraId="715DC0D4" w14:textId="77777777" w:rsid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вскоре станешь учителем богов и людей.</w:t>
      </w:r>
    </w:p>
    <w:p w14:paraId="711EC22A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4BB7A6E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Благодаря практике обретается сила мудрости.</w:t>
      </w:r>
    </w:p>
    <w:p w14:paraId="175499B7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lastRenderedPageBreak/>
        <w:t>Силою мудрости достигается состояние Будды.</w:t>
      </w:r>
    </w:p>
    <w:p w14:paraId="2399CD76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Если войти в сокровенную обитель великого сострадания</w:t>
      </w:r>
    </w:p>
    <w:p w14:paraId="5E6BE262" w14:textId="4219F4CC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и лишь на мгновение услышать эту дхарани,</w:t>
      </w:r>
    </w:p>
    <w:p w14:paraId="6BD8C47B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то, даже если мудрость еще не доведена до совершенства,</w:t>
      </w:r>
    </w:p>
    <w:p w14:paraId="75F69EB0" w14:textId="77777777" w:rsid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вскоре станешь учителем богов и людей.</w:t>
      </w:r>
    </w:p>
    <w:p w14:paraId="055B261A" w14:textId="77777777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61B4BE2C" w14:textId="286DD563" w:rsidR="00CC030A" w:rsidRPr="00CC030A" w:rsidRDefault="00CC030A" w:rsidP="00CC030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C030A">
        <w:rPr>
          <w:rFonts w:ascii="Times New Roman" w:hAnsi="Times New Roman" w:cs="Times New Roman"/>
          <w:sz w:val="28"/>
          <w:szCs w:val="28"/>
          <w:lang w:val="ru-RU"/>
        </w:rPr>
        <w:t>Когда Будда провозгласил эту сутру, великие бхикшу, бодхисаттвы, боги, люди, асуры, гандхарвы и другие собравшиеся, услышав слова Будды, преисполнились великой радости.</w:t>
      </w:r>
      <w:r w:rsidRPr="00CC03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030A">
        <w:rPr>
          <w:rFonts w:ascii="Times New Roman" w:hAnsi="Times New Roman" w:cs="Times New Roman"/>
          <w:sz w:val="28"/>
          <w:szCs w:val="28"/>
          <w:lang w:val="ru-RU"/>
        </w:rPr>
        <w:t>Все они уверовали, приняли это учение и стали с почтением воплощать его в жизнь.</w:t>
      </w:r>
    </w:p>
    <w:p w14:paraId="73328D4A" w14:textId="77777777" w:rsidR="00A529F5" w:rsidRPr="00A529F5" w:rsidRDefault="00A529F5" w:rsidP="001F1A7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3431021" w14:textId="77777777" w:rsidR="001F1A7E" w:rsidRPr="001F1A7E" w:rsidRDefault="001F1A7E" w:rsidP="0047579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1E18E25" w14:textId="087D083C" w:rsidR="00044048" w:rsidRPr="00475797" w:rsidRDefault="00044048" w:rsidP="003D4B63">
      <w:pPr>
        <w:rPr>
          <w:lang w:val="ru-RU"/>
        </w:rPr>
      </w:pPr>
    </w:p>
    <w:p w14:paraId="24946C78" w14:textId="77777777" w:rsidR="00044048" w:rsidRPr="00475797" w:rsidRDefault="00044048" w:rsidP="003D4B63">
      <w:pPr>
        <w:pBdr>
          <w:bottom w:val="single" w:sz="6" w:space="1" w:color="auto"/>
        </w:pBdr>
        <w:rPr>
          <w:lang w:val="ru-RU"/>
        </w:rPr>
      </w:pPr>
    </w:p>
    <w:p w14:paraId="48E61BB4" w14:textId="77777777" w:rsidR="00044048" w:rsidRPr="00B534BB" w:rsidRDefault="00044048" w:rsidP="0004404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5CBAF488" w14:textId="77777777" w:rsidR="00044048" w:rsidRPr="00044048" w:rsidRDefault="00044048" w:rsidP="000440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44048">
        <w:rPr>
          <w:rFonts w:ascii="Times New Roman" w:hAnsi="Times New Roman" w:cs="Times New Roman"/>
          <w:sz w:val="28"/>
          <w:szCs w:val="28"/>
          <w:lang w:val="ru-RU"/>
        </w:rPr>
        <w:t>Этот мантра скопирована с сайта Цифрового канона санскритского буддизма (</w:t>
      </w:r>
      <w:r w:rsidRPr="00044048">
        <w:rPr>
          <w:rFonts w:ascii="Times New Roman" w:hAnsi="Times New Roman" w:cs="Times New Roman"/>
          <w:sz w:val="28"/>
          <w:szCs w:val="28"/>
        </w:rPr>
        <w:t>Digital</w:t>
      </w:r>
      <w:r w:rsidRPr="00044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048">
        <w:rPr>
          <w:rFonts w:ascii="Times New Roman" w:hAnsi="Times New Roman" w:cs="Times New Roman"/>
          <w:sz w:val="28"/>
          <w:szCs w:val="28"/>
        </w:rPr>
        <w:t>Sanskrit</w:t>
      </w:r>
      <w:r w:rsidRPr="00044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048">
        <w:rPr>
          <w:rFonts w:ascii="Times New Roman" w:hAnsi="Times New Roman" w:cs="Times New Roman"/>
          <w:sz w:val="28"/>
          <w:szCs w:val="28"/>
        </w:rPr>
        <w:t>Buddhist</w:t>
      </w:r>
      <w:r w:rsidRPr="00044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4048">
        <w:rPr>
          <w:rFonts w:ascii="Times New Roman" w:hAnsi="Times New Roman" w:cs="Times New Roman"/>
          <w:sz w:val="28"/>
          <w:szCs w:val="28"/>
        </w:rPr>
        <w:t>Canon</w:t>
      </w:r>
      <w:r w:rsidRPr="00044048">
        <w:rPr>
          <w:rFonts w:ascii="Times New Roman" w:hAnsi="Times New Roman" w:cs="Times New Roman"/>
          <w:sz w:val="28"/>
          <w:szCs w:val="28"/>
          <w:lang w:val="ru-RU"/>
        </w:rPr>
        <w:t>), опубликованного Университетом Запада в Роузмиде, Калифорния. Хотя фразы в скобках отсутствуют в тексте № 937, они включены сюда, так как Будда утверждает, что данная мантра состоит из 108 слогов.</w:t>
      </w:r>
    </w:p>
    <w:p w14:paraId="7713ED46" w14:textId="6820970A" w:rsidR="00044048" w:rsidRPr="00044048" w:rsidRDefault="00044048" w:rsidP="00044048">
      <w:pPr>
        <w:pStyle w:val="ListParagraph"/>
        <w:rPr>
          <w:lang w:val="ru-RU"/>
        </w:rPr>
      </w:pPr>
    </w:p>
    <w:sectPr w:rsidR="00044048" w:rsidRPr="000440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92C4" w14:textId="77777777" w:rsidR="006C74F7" w:rsidRDefault="006C74F7" w:rsidP="00CC030A">
      <w:pPr>
        <w:spacing w:after="0" w:line="240" w:lineRule="auto"/>
      </w:pPr>
      <w:r>
        <w:separator/>
      </w:r>
    </w:p>
  </w:endnote>
  <w:endnote w:type="continuationSeparator" w:id="0">
    <w:p w14:paraId="00555794" w14:textId="77777777" w:rsidR="006C74F7" w:rsidRDefault="006C74F7" w:rsidP="00CC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33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E77F0" w14:textId="497C2054" w:rsidR="00CC030A" w:rsidRDefault="00CC0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FF58F" w14:textId="77777777" w:rsidR="00CC030A" w:rsidRDefault="00CC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6B0C" w14:textId="77777777" w:rsidR="006C74F7" w:rsidRDefault="006C74F7" w:rsidP="00CC030A">
      <w:pPr>
        <w:spacing w:after="0" w:line="240" w:lineRule="auto"/>
      </w:pPr>
      <w:r>
        <w:separator/>
      </w:r>
    </w:p>
  </w:footnote>
  <w:footnote w:type="continuationSeparator" w:id="0">
    <w:p w14:paraId="295678A5" w14:textId="77777777" w:rsidR="006C74F7" w:rsidRDefault="006C74F7" w:rsidP="00CC0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E0BEA"/>
    <w:multiLevelType w:val="hybridMultilevel"/>
    <w:tmpl w:val="7EEE1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63"/>
    <w:rsid w:val="00044048"/>
    <w:rsid w:val="001F1A7E"/>
    <w:rsid w:val="002B7BC1"/>
    <w:rsid w:val="003D4B63"/>
    <w:rsid w:val="00402B06"/>
    <w:rsid w:val="00475797"/>
    <w:rsid w:val="004F4DBF"/>
    <w:rsid w:val="006C74F7"/>
    <w:rsid w:val="009D5181"/>
    <w:rsid w:val="00A34794"/>
    <w:rsid w:val="00A529F5"/>
    <w:rsid w:val="00CC030A"/>
    <w:rsid w:val="00F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B348"/>
  <w15:chartTrackingRefBased/>
  <w15:docId w15:val="{781372D3-E705-41C8-BE40-FB620CF8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6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B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B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4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B6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4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B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10</cp:revision>
  <dcterms:created xsi:type="dcterms:W3CDTF">2026-02-26T15:18:00Z</dcterms:created>
  <dcterms:modified xsi:type="dcterms:W3CDTF">2026-02-26T19:21:00Z</dcterms:modified>
</cp:coreProperties>
</file>